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8EC" w14:textId="77777777" w:rsidR="00F9215A" w:rsidRPr="00C07804" w:rsidRDefault="00F9215A" w:rsidP="00B33DA4">
      <w:pPr>
        <w:ind w:left="540" w:right="1878"/>
        <w:rPr>
          <w:b/>
          <w:color w:val="AF272F"/>
          <w:sz w:val="44"/>
          <w:szCs w:val="44"/>
          <w:lang w:val="en-AU"/>
        </w:rPr>
      </w:pPr>
      <w:r w:rsidRPr="00C07804">
        <w:rPr>
          <w:b/>
          <w:noProof/>
          <w:color w:val="AF272F"/>
          <w:sz w:val="44"/>
          <w:szCs w:val="44"/>
          <w:lang w:val="en-AU"/>
        </w:rPr>
        <w:t>2026</w:t>
      </w:r>
      <w:r w:rsidRPr="00C0780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1ED694A7" wp14:editId="29119B71">
                <wp:simplePos x="0" y="0"/>
                <wp:positionH relativeFrom="margin">
                  <wp:posOffset>100965</wp:posOffset>
                </wp:positionH>
                <wp:positionV relativeFrom="bottomMargin">
                  <wp:posOffset>-1260475</wp:posOffset>
                </wp:positionV>
                <wp:extent cx="9774000" cy="113400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0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946E" w14:textId="77777777" w:rsidR="00F9215A" w:rsidRDefault="00F9215A" w:rsidP="00B33DA4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Stephania Johnson-Turner (School Principal) on 26 January, 2026 at 01:23 AM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t>Endorsed by Debby Chaves (Senior Education Improvement Leader) on 23 March, 2026 at 01:26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29pt;margin-left:7.95pt;margin-top:-99.25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1pt;z-index:-251658240" fillcolor="white" stroked="f" strokeweight="0.75pt">
                <v:stroke joinstyle="miter"/>
                <v:textbox>
                  <w:txbxContent>
                    <w:p w:rsidR="00B33DA4" w:rsidP="00B33DA4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Stephania Johnson-Turner (School Principal) on 26 January, 2026 at 01:23 AM</w:t>
                        <w:br/>
                        <w:t>Endorsed by Debby Chaves (Senior Education Improvement Leader) on 23 March, 2026 at 01:26 PM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C07804">
        <w:rPr>
          <w:b/>
          <w:color w:val="AF272F"/>
          <w:sz w:val="44"/>
          <w:szCs w:val="44"/>
          <w:lang w:val="en-AU"/>
        </w:rPr>
        <w:t xml:space="preserve"> Annual Implementation Plan</w:t>
      </w:r>
    </w:p>
    <w:p w14:paraId="4CA0FFE8" w14:textId="77777777" w:rsidR="00F9215A" w:rsidRPr="00C07804" w:rsidRDefault="00F9215A" w:rsidP="00B33DA4">
      <w:pPr>
        <w:ind w:left="540" w:right="1878"/>
        <w:rPr>
          <w:b/>
          <w:color w:val="AF272F"/>
          <w:sz w:val="28"/>
          <w:szCs w:val="44"/>
          <w:lang w:val="en-AU"/>
        </w:rPr>
      </w:pPr>
      <w:r w:rsidRPr="00C07804">
        <w:rPr>
          <w:b/>
          <w:color w:val="AF272F"/>
          <w:sz w:val="28"/>
          <w:szCs w:val="44"/>
          <w:lang w:val="en-AU"/>
        </w:rPr>
        <w:t xml:space="preserve">for improving student outcomes </w:t>
      </w:r>
    </w:p>
    <w:p w14:paraId="57864FE1" w14:textId="77777777" w:rsidR="00F9215A" w:rsidRPr="00C07804" w:rsidRDefault="00F9215A" w:rsidP="00B33DA4">
      <w:pPr>
        <w:ind w:left="540" w:right="1878"/>
        <w:rPr>
          <w:color w:val="AF272F"/>
          <w:sz w:val="22"/>
          <w:szCs w:val="36"/>
          <w:lang w:val="en-AU"/>
        </w:rPr>
      </w:pPr>
    </w:p>
    <w:p w14:paraId="56B35A75" w14:textId="77777777" w:rsidR="00F9215A" w:rsidRPr="00C07804" w:rsidRDefault="00F9215A" w:rsidP="00B33DA4">
      <w:pPr>
        <w:pStyle w:val="ESIntroParagraph"/>
        <w:ind w:left="-567" w:right="978" w:firstLine="1107"/>
        <w:rPr>
          <w:color w:val="595959" w:themeColor="text1" w:themeTint="A6"/>
          <w:lang w:val="en-AU"/>
        </w:rPr>
      </w:pPr>
      <w:r w:rsidRPr="00C07804">
        <w:rPr>
          <w:noProof/>
          <w:color w:val="595959" w:themeColor="text1" w:themeTint="A6"/>
          <w:lang w:val="en-AU"/>
        </w:rPr>
        <w:t>Seaford Park Primary School (5191)</w:t>
      </w:r>
    </w:p>
    <w:p w14:paraId="39A20DAD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8F37127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4E48ADB3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553C7F46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0CEB72B4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F9C27CD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64AFB717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440FE278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06FEBC3" w14:textId="77777777" w:rsidR="00F9215A" w:rsidRPr="00C07804" w:rsidRDefault="00F9215A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50B46D55" w14:textId="77777777" w:rsidR="00F9215A" w:rsidRPr="00C07804" w:rsidRDefault="00F9215A" w:rsidP="00B33DA4">
      <w:pPr>
        <w:pStyle w:val="ESBodyText"/>
        <w:rPr>
          <w:lang w:val="en-AU"/>
        </w:rPr>
      </w:pPr>
    </w:p>
    <w:p w14:paraId="34D33962" w14:textId="77777777" w:rsidR="00F9215A" w:rsidRPr="00C07804" w:rsidRDefault="00F9215A" w:rsidP="00B33DA4">
      <w:pPr>
        <w:pStyle w:val="ESBodyText"/>
        <w:jc w:val="center"/>
        <w:rPr>
          <w:lang w:val="en-AU"/>
        </w:rPr>
      </w:pPr>
      <w:r w:rsidRPr="00C07804">
        <w:rPr>
          <w:noProof/>
          <w:sz w:val="44"/>
          <w:szCs w:val="44"/>
          <w:lang w:val="en-AU"/>
        </w:rPr>
        <w:drawing>
          <wp:anchor distT="0" distB="0" distL="114300" distR="114300" simplePos="0" relativeHeight="251660288" behindDoc="1" locked="0" layoutInCell="1" allowOverlap="1" wp14:anchorId="2385108D" wp14:editId="42D8A42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038899" cy="3810532"/>
            <wp:effectExtent l="0" t="0" r="0" b="0"/>
            <wp:wrapNone/>
            <wp:docPr id="100011" name="Picture 10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D46D6" w14:textId="77777777" w:rsidR="00F9215A" w:rsidRPr="00C07804" w:rsidRDefault="00F9215A" w:rsidP="00B33DA4">
      <w:pPr>
        <w:pStyle w:val="ESBodyText"/>
        <w:rPr>
          <w:lang w:val="en-AU"/>
        </w:rPr>
      </w:pPr>
    </w:p>
    <w:p w14:paraId="7DA3383C" w14:textId="77777777" w:rsidR="00F9215A" w:rsidRPr="00C07804" w:rsidRDefault="00F9215A" w:rsidP="00F83BD4">
      <w:pPr>
        <w:ind w:right="2759"/>
        <w:rPr>
          <w:lang w:val="en-AU"/>
        </w:rPr>
        <w:sectPr w:rsidR="00C703C5" w:rsidRPr="00C07804" w:rsidSect="002B1BC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004" w:right="737" w:bottom="1304" w:left="561" w:header="624" w:footer="1134" w:gutter="0"/>
          <w:pgNumType w:start="1"/>
          <w:cols w:space="397"/>
          <w:docGrid w:linePitch="360"/>
        </w:sectPr>
      </w:pPr>
    </w:p>
    <w:p w14:paraId="48FB4AE7" w14:textId="77777777" w:rsidR="00F9215A" w:rsidRPr="00041607" w:rsidRDefault="00F9215A" w:rsidP="005A1F97">
      <w:pPr>
        <w:pStyle w:val="ESIntroParagraph"/>
        <w:ind w:right="1168"/>
        <w:rPr>
          <w:b/>
          <w:color w:val="AF272F"/>
          <w:sz w:val="32"/>
          <w:szCs w:val="32"/>
          <w:lang w:val="en-AU"/>
        </w:rPr>
      </w:pPr>
      <w:r w:rsidRPr="00041607">
        <w:rPr>
          <w:b/>
          <w:color w:val="AF272F"/>
          <w:sz w:val="32"/>
          <w:szCs w:val="32"/>
          <w:lang w:val="en-AU"/>
        </w:rPr>
        <w:lastRenderedPageBreak/>
        <w:t xml:space="preserve">Select </w:t>
      </w:r>
      <w:r w:rsidRPr="00041607">
        <w:rPr>
          <w:b/>
          <w:color w:val="AF272F"/>
          <w:sz w:val="32"/>
          <w:szCs w:val="32"/>
          <w:lang w:val="en-AU"/>
        </w:rPr>
        <w:t>a</w:t>
      </w:r>
      <w:r w:rsidRPr="00041607">
        <w:rPr>
          <w:b/>
          <w:color w:val="AF272F"/>
          <w:sz w:val="32"/>
          <w:szCs w:val="32"/>
          <w:lang w:val="en-AU"/>
        </w:rPr>
        <w:t xml:space="preserve">nnual </w:t>
      </w:r>
      <w:r w:rsidRPr="00041607">
        <w:rPr>
          <w:b/>
          <w:color w:val="AF272F"/>
          <w:sz w:val="32"/>
          <w:szCs w:val="32"/>
          <w:lang w:val="en-AU"/>
        </w:rPr>
        <w:t>g</w:t>
      </w:r>
      <w:r w:rsidRPr="00041607">
        <w:rPr>
          <w:b/>
          <w:color w:val="AF272F"/>
          <w:sz w:val="32"/>
          <w:szCs w:val="32"/>
          <w:lang w:val="en-AU"/>
        </w:rPr>
        <w:t>oals and KIS</w:t>
      </w:r>
    </w:p>
    <w:p w14:paraId="6B75660B" w14:textId="77777777" w:rsidR="00F9215A" w:rsidRPr="00041607" w:rsidRDefault="00F9215A" w:rsidP="00DD0CC0">
      <w:pPr>
        <w:pStyle w:val="ESBodyText"/>
        <w:ind w:left="-284"/>
        <w:rPr>
          <w:lang w:val="en-AU"/>
        </w:rPr>
      </w:pPr>
    </w:p>
    <w:tbl>
      <w:tblPr>
        <w:tblStyle w:val="TableGrid"/>
        <w:tblW w:w="15735" w:type="dxa"/>
        <w:tblInd w:w="-147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7"/>
        <w:gridCol w:w="1677"/>
        <w:gridCol w:w="6039"/>
        <w:gridCol w:w="3713"/>
        <w:gridCol w:w="1559"/>
      </w:tblGrid>
      <w:tr w:rsidR="00751EC6" w14:paraId="7B1AB585" w14:textId="77777777" w:rsidTr="00DD0CC0">
        <w:trPr>
          <w:trHeight w:val="783"/>
        </w:trPr>
        <w:tc>
          <w:tcPr>
            <w:tcW w:w="2747" w:type="dxa"/>
            <w:shd w:val="clear" w:color="auto" w:fill="D9D9D9" w:themeFill="background1" w:themeFillShade="D9"/>
          </w:tcPr>
          <w:p w14:paraId="11D8A3F1" w14:textId="77777777" w:rsidR="00F9215A" w:rsidRPr="00E043DF" w:rsidRDefault="00F9215A" w:rsidP="00DD0CC0">
            <w:pPr>
              <w:pStyle w:val="Heading3"/>
              <w:spacing w:before="100" w:beforeAutospacing="1" w:after="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Four-year strategic goals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3F16166A" w14:textId="77777777" w:rsidR="00F9215A" w:rsidRPr="00E043DF" w:rsidRDefault="00F9215A" w:rsidP="00DD0CC0">
            <w:pPr>
              <w:pStyle w:val="Heading3"/>
              <w:spacing w:before="100" w:beforeAutospacing="1" w:after="0"/>
              <w:ind w:left="-20" w:firstLine="2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Is this selected for focus this year?</w:t>
            </w:r>
          </w:p>
          <w:p w14:paraId="4D66AD62" w14:textId="77777777" w:rsidR="00F9215A" w:rsidRPr="00E043DF" w:rsidRDefault="00F9215A" w:rsidP="00DD0CC0">
            <w:pPr>
              <w:pStyle w:val="Heading3"/>
              <w:spacing w:before="100" w:beforeAutospacing="1" w:after="0"/>
              <w:ind w:left="-284"/>
              <w:rPr>
                <w:szCs w:val="20"/>
                <w:lang w:val="en-AU"/>
              </w:rPr>
            </w:pPr>
          </w:p>
        </w:tc>
        <w:tc>
          <w:tcPr>
            <w:tcW w:w="6039" w:type="dxa"/>
            <w:shd w:val="clear" w:color="auto" w:fill="D9D9D9" w:themeFill="background1" w:themeFillShade="D9"/>
          </w:tcPr>
          <w:p w14:paraId="77167060" w14:textId="77777777" w:rsidR="00F9215A" w:rsidRPr="00E043DF" w:rsidRDefault="00F9215A" w:rsidP="00DD0CC0">
            <w:pPr>
              <w:spacing w:before="100" w:beforeAutospacing="1" w:after="0"/>
              <w:ind w:left="1"/>
              <w:rPr>
                <w:color w:val="000000" w:themeColor="text1"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Four-year strategic targets</w:t>
            </w:r>
          </w:p>
        </w:tc>
        <w:tc>
          <w:tcPr>
            <w:tcW w:w="3713" w:type="dxa"/>
            <w:shd w:val="clear" w:color="auto" w:fill="D9D9D9"/>
          </w:tcPr>
          <w:p w14:paraId="32E202AB" w14:textId="77777777" w:rsidR="00F9215A" w:rsidRPr="00E043DF" w:rsidRDefault="00F9215A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1559" w:type="dxa"/>
            <w:shd w:val="clear" w:color="auto" w:fill="D9D9D9"/>
          </w:tcPr>
          <w:p w14:paraId="238D3443" w14:textId="77777777" w:rsidR="00F9215A" w:rsidRPr="00E043DF" w:rsidRDefault="00F9215A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Is this KIS selected for focus this year?</w:t>
            </w:r>
          </w:p>
        </w:tc>
      </w:tr>
      <w:tr w:rsidR="00751EC6" w14:paraId="6058F69B" w14:textId="77777777" w:rsidTr="00DD0CC0">
        <w:trPr>
          <w:trHeight w:val="83"/>
        </w:trPr>
        <w:tc>
          <w:tcPr>
            <w:tcW w:w="2747" w:type="dxa"/>
            <w:vMerge w:val="restart"/>
          </w:tcPr>
          <w:p w14:paraId="4AB29E96" w14:textId="77777777" w:rsidR="00F9215A" w:rsidRPr="00B274BE" w:rsidRDefault="00F9215A" w:rsidP="00B274BE">
            <w:pPr>
              <w:pStyle w:val="ESBodyText"/>
              <w:spacing w:after="0"/>
              <w:rPr>
                <w:rFonts w:eastAsia="Arial"/>
                <w:sz w:val="22"/>
              </w:rPr>
            </w:pPr>
            <w:r w:rsidRPr="00B274BE">
              <w:rPr>
                <w:rFonts w:eastAsia="Arial"/>
                <w:sz w:val="22"/>
              </w:rPr>
              <w:t>Maximise the learning growth of every student in literacy and numeracy</w:t>
            </w:r>
          </w:p>
        </w:tc>
        <w:tc>
          <w:tcPr>
            <w:tcW w:w="1677" w:type="dxa"/>
            <w:vMerge w:val="restart"/>
          </w:tcPr>
          <w:p w14:paraId="417AB04B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039" w:type="dxa"/>
          </w:tcPr>
          <w:p w14:paraId="1AC9F1E2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Year 5 NAPLAN</w:t>
            </w:r>
          </w:p>
          <w:p w14:paraId="50512D43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increase the percentage of students in Year 5 who achieve Exceeding proficiency in:</w:t>
            </w:r>
          </w:p>
          <w:p w14:paraId="55424C17" w14:textId="77777777" w:rsidR="00F9215A" w:rsidRPr="00041607" w:rsidRDefault="00F9215A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Reading from 31% (2024) to 35%</w:t>
            </w:r>
          </w:p>
          <w:p w14:paraId="6B6DE5A5" w14:textId="77777777" w:rsidR="00F9215A" w:rsidRPr="00041607" w:rsidRDefault="00F9215A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Writing from x% (2024) to xx%</w:t>
            </w:r>
          </w:p>
          <w:p w14:paraId="720FDC3B" w14:textId="77777777" w:rsidR="00F9215A" w:rsidRPr="00041607" w:rsidRDefault="00F9215A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Numeracy from 12% (2024) to 16%.</w:t>
            </w:r>
          </w:p>
          <w:p w14:paraId="6580B5D9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 decrease the percentage of Year 5 students identified as developing and needing additional support (moving in to strong).</w:t>
            </w:r>
          </w:p>
          <w:p w14:paraId="15CD2DC3" w14:textId="77777777" w:rsidR="00F9215A" w:rsidRPr="00041607" w:rsidRDefault="00F9215A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Reading from 19% (2024) to 15%</w:t>
            </w:r>
          </w:p>
          <w:p w14:paraId="7B6142D7" w14:textId="77777777" w:rsidR="00F9215A" w:rsidRPr="00041607" w:rsidRDefault="00F9215A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Writing from x% (2024) to XX%</w:t>
            </w:r>
          </w:p>
          <w:p w14:paraId="5D4E2A5D" w14:textId="77777777" w:rsidR="00F9215A" w:rsidRPr="00041607" w:rsidRDefault="00F9215A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Numeracy from 23% (2024) to 19%.</w:t>
            </w:r>
          </w:p>
          <w:p w14:paraId="1ABC2028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 improve relative growth in NAPLAN</w:t>
            </w:r>
          </w:p>
          <w:p w14:paraId="3E2A675D" w14:textId="77777777" w:rsidR="00F9215A" w:rsidRPr="00041607" w:rsidRDefault="00F9215A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Reading from x% (2024) to XX%</w:t>
            </w:r>
          </w:p>
          <w:p w14:paraId="7BCC238A" w14:textId="77777777" w:rsidR="00F9215A" w:rsidRPr="00041607" w:rsidRDefault="00F9215A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Writing from x% (2024) to XX%</w:t>
            </w:r>
          </w:p>
          <w:p w14:paraId="617C4D48" w14:textId="77777777" w:rsidR="00F9215A" w:rsidRPr="00041607" w:rsidRDefault="00F9215A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Numeracy from x% (2024) to XX%.</w:t>
            </w:r>
          </w:p>
          <w:p w14:paraId="78ADAF93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D3EBF9"/>
          </w:tcPr>
          <w:p w14:paraId="3A35943D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Embed a whole-school approach to assessment of learning growth.</w:t>
            </w:r>
          </w:p>
        </w:tc>
        <w:tc>
          <w:tcPr>
            <w:tcW w:w="1559" w:type="dxa"/>
          </w:tcPr>
          <w:p w14:paraId="3484A920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751EC6" w14:paraId="4F419161" w14:textId="77777777" w:rsidTr="00DD0CC0">
        <w:trPr>
          <w:trHeight w:val="83"/>
        </w:trPr>
        <w:tc>
          <w:tcPr>
            <w:tcW w:w="2747" w:type="dxa"/>
            <w:vMerge/>
          </w:tcPr>
          <w:p w14:paraId="4FF98B2C" w14:textId="77777777" w:rsidR="00F9215A" w:rsidRPr="00B274BE" w:rsidRDefault="00F9215A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335D0248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122D6232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Teacher Judgements</w:t>
            </w:r>
          </w:p>
          <w:p w14:paraId="721CCA10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 increase the percentage of students in Years 1-6 achieving at or above expected growth:</w:t>
            </w:r>
          </w:p>
          <w:p w14:paraId="5580C6F7" w14:textId="77777777" w:rsidR="00F9215A" w:rsidRPr="00041607" w:rsidRDefault="00F9215A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Reading and viewing from 82% (2023) to 86% (2028)</w:t>
            </w:r>
          </w:p>
          <w:p w14:paraId="485DD503" w14:textId="77777777" w:rsidR="00F9215A" w:rsidRPr="00041607" w:rsidRDefault="00F9215A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Writing from 69% (2023) to 81% (2028)</w:t>
            </w:r>
          </w:p>
          <w:p w14:paraId="52C1A16A" w14:textId="77777777" w:rsidR="00F9215A" w:rsidRPr="00041607" w:rsidRDefault="00F9215A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Number and Algebra from 80% (2023) to 86% (2028). - VC change thus reword accordingly</w:t>
            </w:r>
          </w:p>
          <w:p w14:paraId="695A4ABA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14:paraId="47F1BF00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Build teacher capability to evaluate and plan for differentiated, responsive, student-centred learning.</w:t>
            </w:r>
          </w:p>
        </w:tc>
        <w:tc>
          <w:tcPr>
            <w:tcW w:w="1559" w:type="dxa"/>
          </w:tcPr>
          <w:p w14:paraId="20393F64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751EC6" w14:paraId="7EC3FC5F" w14:textId="77777777" w:rsidTr="00DD0CC0">
        <w:trPr>
          <w:trHeight w:val="83"/>
        </w:trPr>
        <w:tc>
          <w:tcPr>
            <w:tcW w:w="2747" w:type="dxa"/>
            <w:vMerge/>
          </w:tcPr>
          <w:p w14:paraId="21731CF8" w14:textId="77777777" w:rsidR="00F9215A" w:rsidRPr="00B274BE" w:rsidRDefault="00F9215A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582B0AB1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064615C6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AToSS</w:t>
            </w:r>
          </w:p>
          <w:p w14:paraId="49BE0EDE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maintain the percentage of positive student responses to the following factors:</w:t>
            </w:r>
          </w:p>
          <w:p w14:paraId="1B4D2E7F" w14:textId="77777777" w:rsidR="00F9215A" w:rsidRPr="00041607" w:rsidRDefault="00F9215A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Differentiated learning challenge</w:t>
            </w:r>
            <w:r w:rsidRPr="00041607">
              <w:rPr>
                <w:rFonts w:eastAsia="Arial"/>
                <w:i/>
                <w:iCs/>
                <w:sz w:val="22"/>
              </w:rPr>
              <w:t xml:space="preserve"> </w:t>
            </w:r>
            <w:r w:rsidRPr="00041607">
              <w:rPr>
                <w:rFonts w:eastAsia="Arial"/>
                <w:sz w:val="22"/>
              </w:rPr>
              <w:t>at or above 90%. (2023 95%)</w:t>
            </w:r>
          </w:p>
          <w:p w14:paraId="7AFD7B6D" w14:textId="77777777" w:rsidR="00F9215A" w:rsidRPr="00041607" w:rsidRDefault="00F9215A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Stimulated learning at or above 90% (2023 90%)</w:t>
            </w:r>
          </w:p>
          <w:p w14:paraId="6974F4C3" w14:textId="77777777" w:rsidR="00F9215A" w:rsidRPr="00041607" w:rsidRDefault="00F9215A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Effective teaching time at or above 90% (2023 88%)</w:t>
            </w:r>
          </w:p>
          <w:p w14:paraId="46DED9E5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14:paraId="6E5A0619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Embed agreed processes for feedback, coaching and observations that challenge staff to regularly reflect and improve on their practice.</w:t>
            </w:r>
          </w:p>
        </w:tc>
        <w:tc>
          <w:tcPr>
            <w:tcW w:w="1559" w:type="dxa"/>
          </w:tcPr>
          <w:p w14:paraId="0EA8DA1B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751EC6" w14:paraId="7A3D4282" w14:textId="77777777" w:rsidTr="00DD0CC0">
        <w:trPr>
          <w:trHeight w:val="83"/>
        </w:trPr>
        <w:tc>
          <w:tcPr>
            <w:tcW w:w="2747" w:type="dxa"/>
            <w:vMerge/>
          </w:tcPr>
          <w:p w14:paraId="3FB5BC0D" w14:textId="77777777" w:rsidR="00F9215A" w:rsidRPr="00B274BE" w:rsidRDefault="00F9215A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39FC1C29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17D117C8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SSS</w:t>
            </w:r>
          </w:p>
          <w:p w14:paraId="4B8A00B0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maintain/improve the percentage of positive staff responses to the following factors:</w:t>
            </w:r>
          </w:p>
          <w:p w14:paraId="08494026" w14:textId="77777777" w:rsidR="00F9215A" w:rsidRPr="00041607" w:rsidRDefault="00F9215A" w:rsidP="00B274BE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Feedback from 71% (2023) to 80%</w:t>
            </w:r>
          </w:p>
          <w:p w14:paraId="7D2EADF8" w14:textId="77777777" w:rsidR="00F9215A" w:rsidRPr="00041607" w:rsidRDefault="00F9215A" w:rsidP="00B274BE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Collective efficacy at or above 90% (2023 99%)</w:t>
            </w:r>
          </w:p>
          <w:p w14:paraId="02D4FDD5" w14:textId="77777777" w:rsidR="00F9215A" w:rsidRPr="00041607" w:rsidRDefault="00F9215A" w:rsidP="00B274BE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Parent &amp; Community Involvement at or above 80% (2023 94%)</w:t>
            </w:r>
          </w:p>
          <w:p w14:paraId="401A75DF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</w:tcPr>
          <w:p w14:paraId="5228CD45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lang w:val="en-AU"/>
              </w:rPr>
            </w:pPr>
          </w:p>
        </w:tc>
        <w:tc>
          <w:tcPr>
            <w:tcW w:w="1559" w:type="dxa"/>
          </w:tcPr>
          <w:p w14:paraId="0257B812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lang w:val="en-AU"/>
              </w:rPr>
            </w:pPr>
          </w:p>
        </w:tc>
      </w:tr>
      <w:tr w:rsidR="00751EC6" w14:paraId="12036D35" w14:textId="77777777" w:rsidTr="00DD0CC0">
        <w:trPr>
          <w:trHeight w:val="83"/>
        </w:trPr>
        <w:tc>
          <w:tcPr>
            <w:tcW w:w="2747" w:type="dxa"/>
            <w:vMerge w:val="restart"/>
          </w:tcPr>
          <w:p w14:paraId="1B2D695F" w14:textId="77777777" w:rsidR="00F9215A" w:rsidRPr="00B274BE" w:rsidRDefault="00F9215A" w:rsidP="00B274BE">
            <w:pPr>
              <w:pStyle w:val="ESBodyText"/>
              <w:spacing w:after="0"/>
              <w:rPr>
                <w:rFonts w:eastAsia="Arial"/>
                <w:sz w:val="22"/>
              </w:rPr>
            </w:pPr>
            <w:r w:rsidRPr="00B274BE">
              <w:rPr>
                <w:rFonts w:eastAsia="Arial"/>
                <w:sz w:val="22"/>
              </w:rPr>
              <w:t>Improve student wellbeing and empower students to be confident, motivated learners who are actively engaged in their learning.</w:t>
            </w:r>
          </w:p>
        </w:tc>
        <w:tc>
          <w:tcPr>
            <w:tcW w:w="1677" w:type="dxa"/>
            <w:vMerge w:val="restart"/>
          </w:tcPr>
          <w:p w14:paraId="38301A88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039" w:type="dxa"/>
          </w:tcPr>
          <w:p w14:paraId="2876B603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AToSS</w:t>
            </w:r>
          </w:p>
          <w:p w14:paraId="6D316C6D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increase/maintain the percentages of positive student responses to the following factors:</w:t>
            </w:r>
          </w:p>
          <w:p w14:paraId="1C197B8C" w14:textId="77777777" w:rsidR="00F9215A" w:rsidRPr="00041607" w:rsidRDefault="00F9215A" w:rsidP="00B274BE">
            <w:pPr>
              <w:pStyle w:val="ESBodyText"/>
              <w:numPr>
                <w:ilvl w:val="0"/>
                <w:numId w:val="24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Student voice and agency at 90% or above (2023 86%)</w:t>
            </w:r>
          </w:p>
          <w:p w14:paraId="18A57DB5" w14:textId="77777777" w:rsidR="00F9215A" w:rsidRPr="00041607" w:rsidRDefault="00F9215A" w:rsidP="00B274BE">
            <w:pPr>
              <w:pStyle w:val="ESBodyText"/>
              <w:numPr>
                <w:ilvl w:val="0"/>
                <w:numId w:val="24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Motivation and interest at 90% or above (2023 92%)</w:t>
            </w:r>
          </w:p>
          <w:p w14:paraId="1FD4460C" w14:textId="77777777" w:rsidR="00F9215A" w:rsidRPr="00041607" w:rsidRDefault="00F9215A" w:rsidP="00B274BE">
            <w:pPr>
              <w:pStyle w:val="ESBodyText"/>
              <w:numPr>
                <w:ilvl w:val="0"/>
                <w:numId w:val="24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Self-regulation and goal setting at 90% or above (2023 95%)</w:t>
            </w:r>
          </w:p>
          <w:p w14:paraId="2D90042A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DF1F5"/>
          </w:tcPr>
          <w:p w14:paraId="08FC95E1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Develop and implement a strategy to build student agency in their learning by utilising goal setting and feedback. </w:t>
            </w:r>
          </w:p>
        </w:tc>
        <w:tc>
          <w:tcPr>
            <w:tcW w:w="1559" w:type="dxa"/>
          </w:tcPr>
          <w:p w14:paraId="5D0E8B50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751EC6" w14:paraId="37D8A315" w14:textId="77777777" w:rsidTr="00DD0CC0">
        <w:trPr>
          <w:trHeight w:val="83"/>
        </w:trPr>
        <w:tc>
          <w:tcPr>
            <w:tcW w:w="2747" w:type="dxa"/>
            <w:vMerge/>
          </w:tcPr>
          <w:p w14:paraId="2881485F" w14:textId="77777777" w:rsidR="00F9215A" w:rsidRPr="00B274BE" w:rsidRDefault="00F9215A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02C22E3F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6E74D02B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 xml:space="preserve">School Staff Survey (SSS) </w:t>
            </w:r>
          </w:p>
          <w:p w14:paraId="1263050D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School Climate</w:t>
            </w:r>
          </w:p>
          <w:p w14:paraId="7BC57ED6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increase/maintain the percentages of positive staff responses to the following factor:</w:t>
            </w:r>
          </w:p>
          <w:p w14:paraId="629FE402" w14:textId="77777777" w:rsidR="00F9215A" w:rsidRPr="00041607" w:rsidRDefault="00F9215A" w:rsidP="00B274BE">
            <w:pPr>
              <w:pStyle w:val="ESBodyText"/>
              <w:numPr>
                <w:ilvl w:val="0"/>
                <w:numId w:val="25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Academic emphasis 80% or above (2023 80%)</w:t>
            </w:r>
          </w:p>
          <w:p w14:paraId="2AFAFBC4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Teaching and Learning Implementation</w:t>
            </w:r>
          </w:p>
          <w:p w14:paraId="79995C46" w14:textId="77777777" w:rsidR="00F9215A" w:rsidRPr="00041607" w:rsidRDefault="00F9215A" w:rsidP="00B274BE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maintain the percentages of positive staff responses to the following factor:</w:t>
            </w:r>
          </w:p>
          <w:p w14:paraId="0B75F3FA" w14:textId="77777777" w:rsidR="00F9215A" w:rsidRPr="00041607" w:rsidRDefault="00F9215A" w:rsidP="00B274BE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lastRenderedPageBreak/>
              <w:t>Promote student ownership of learning goals</w:t>
            </w:r>
            <w:r w:rsidRPr="00041607">
              <w:rPr>
                <w:rFonts w:eastAsia="Arial"/>
                <w:i/>
                <w:iCs/>
                <w:sz w:val="22"/>
              </w:rPr>
              <w:t xml:space="preserve"> </w:t>
            </w:r>
            <w:r w:rsidRPr="00041607">
              <w:rPr>
                <w:rFonts w:eastAsia="Arial"/>
                <w:sz w:val="22"/>
              </w:rPr>
              <w:t>at 90% or above. (100%)</w:t>
            </w:r>
          </w:p>
          <w:p w14:paraId="471D6BC0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DF1F5"/>
          </w:tcPr>
          <w:p w14:paraId="4EBB8BDA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lastRenderedPageBreak/>
              <w:t>Develop and implement a professional learning strategy for teachers to build the capability of students to be active participants in their learning.</w:t>
            </w:r>
          </w:p>
        </w:tc>
        <w:tc>
          <w:tcPr>
            <w:tcW w:w="1559" w:type="dxa"/>
          </w:tcPr>
          <w:p w14:paraId="0BF101A4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751EC6" w14:paraId="0A325241" w14:textId="77777777" w:rsidTr="00DD0CC0">
        <w:trPr>
          <w:trHeight w:val="83"/>
        </w:trPr>
        <w:tc>
          <w:tcPr>
            <w:tcW w:w="2747" w:type="dxa"/>
            <w:vMerge/>
          </w:tcPr>
          <w:p w14:paraId="0CF52071" w14:textId="77777777" w:rsidR="00F9215A" w:rsidRPr="00B274BE" w:rsidRDefault="00F9215A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32EA514A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623D4D3C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Parent Opinion Survey (POS)</w:t>
            </w:r>
          </w:p>
          <w:p w14:paraId="64C8F054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By 2028, increase/maintain the percentages of positive parent responses to the following factors:</w:t>
            </w:r>
          </w:p>
          <w:p w14:paraId="0BB8B82F" w14:textId="77777777" w:rsidR="00F9215A" w:rsidRPr="00041607" w:rsidRDefault="00F9215A" w:rsidP="00B274BE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Student motivation and support from 85% (2023) to 90%</w:t>
            </w:r>
          </w:p>
          <w:p w14:paraId="487EAB9B" w14:textId="77777777" w:rsidR="00F9215A" w:rsidRPr="00041607" w:rsidRDefault="00F9215A" w:rsidP="00B274BE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Stimulating learning environment from 84% (2023) to 90%</w:t>
            </w:r>
          </w:p>
          <w:p w14:paraId="3E8A2C8E" w14:textId="77777777" w:rsidR="00F9215A" w:rsidRPr="00041607" w:rsidRDefault="00F9215A" w:rsidP="00B274BE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Effective teaching</w:t>
            </w:r>
            <w:r w:rsidRPr="00041607">
              <w:rPr>
                <w:rFonts w:eastAsia="Arial"/>
                <w:i/>
                <w:iCs/>
                <w:sz w:val="22"/>
              </w:rPr>
              <w:t xml:space="preserve"> </w:t>
            </w:r>
            <w:r w:rsidRPr="00041607">
              <w:rPr>
                <w:rFonts w:eastAsia="Arial"/>
                <w:sz w:val="22"/>
              </w:rPr>
              <w:t>from</w:t>
            </w:r>
            <w:r w:rsidRPr="00041607">
              <w:rPr>
                <w:rFonts w:eastAsia="Arial"/>
                <w:i/>
                <w:iCs/>
                <w:sz w:val="22"/>
              </w:rPr>
              <w:t xml:space="preserve"> </w:t>
            </w:r>
            <w:r w:rsidRPr="00041607">
              <w:rPr>
                <w:rFonts w:eastAsia="Arial"/>
                <w:sz w:val="22"/>
              </w:rPr>
              <w:t>79% (2023) to 90%.</w:t>
            </w:r>
          </w:p>
          <w:p w14:paraId="55DC15DB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</w:tcPr>
          <w:p w14:paraId="773F5D54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lang w:val="en-AU"/>
              </w:rPr>
            </w:pPr>
          </w:p>
        </w:tc>
        <w:tc>
          <w:tcPr>
            <w:tcW w:w="1559" w:type="dxa"/>
          </w:tcPr>
          <w:p w14:paraId="54EC597F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lang w:val="en-AU"/>
              </w:rPr>
            </w:pPr>
          </w:p>
        </w:tc>
      </w:tr>
      <w:tr w:rsidR="00751EC6" w14:paraId="40551601" w14:textId="77777777" w:rsidTr="00DD0CC0">
        <w:trPr>
          <w:trHeight w:val="83"/>
        </w:trPr>
        <w:tc>
          <w:tcPr>
            <w:tcW w:w="2747" w:type="dxa"/>
            <w:vMerge/>
          </w:tcPr>
          <w:p w14:paraId="478A376B" w14:textId="77777777" w:rsidR="00F9215A" w:rsidRPr="00B274BE" w:rsidRDefault="00F9215A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1C7CD95E" w14:textId="77777777" w:rsidR="00F9215A" w:rsidRPr="00041607" w:rsidRDefault="00F9215A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7CABA849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b/>
                <w:bCs/>
                <w:sz w:val="22"/>
              </w:rPr>
              <w:t>Attendance</w:t>
            </w:r>
          </w:p>
          <w:p w14:paraId="6064011D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Decrease the number of unexplained absences from 910 half-days (2023) to 0 (2028)</w:t>
            </w:r>
          </w:p>
          <w:p w14:paraId="778B9477" w14:textId="77777777" w:rsidR="00F9215A" w:rsidRPr="00041607" w:rsidRDefault="00F9215A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</w:tcPr>
          <w:p w14:paraId="40CB9EC1" w14:textId="77777777" w:rsidR="00F9215A" w:rsidRPr="00041607" w:rsidRDefault="00F9215A" w:rsidP="00B274BE">
            <w:pPr>
              <w:pStyle w:val="ESBodyText"/>
              <w:spacing w:after="0"/>
              <w:ind w:left="51"/>
              <w:rPr>
                <w:lang w:val="en-AU"/>
              </w:rPr>
            </w:pPr>
          </w:p>
        </w:tc>
        <w:tc>
          <w:tcPr>
            <w:tcW w:w="1559" w:type="dxa"/>
          </w:tcPr>
          <w:p w14:paraId="5E961FF6" w14:textId="77777777" w:rsidR="00F9215A" w:rsidRPr="00041607" w:rsidRDefault="00F9215A" w:rsidP="00B274BE">
            <w:pPr>
              <w:pStyle w:val="ESBodyText"/>
              <w:spacing w:after="0"/>
              <w:ind w:left="31"/>
              <w:rPr>
                <w:lang w:val="en-AU"/>
              </w:rPr>
            </w:pPr>
          </w:p>
        </w:tc>
      </w:tr>
    </w:tbl>
    <w:p w14:paraId="1B3A04F3" w14:textId="77777777" w:rsidR="00F9215A" w:rsidRPr="00041607" w:rsidRDefault="00F9215A" w:rsidP="00C365AB">
      <w:pPr>
        <w:pStyle w:val="ESBodyText"/>
        <w:spacing w:after="0"/>
        <w:rPr>
          <w:lang w:val="en-AU"/>
        </w:rPr>
      </w:pPr>
    </w:p>
    <w:p w14:paraId="1BDC96ED" w14:textId="77777777" w:rsidR="00751EC6" w:rsidRDefault="00751EC6">
      <w:pPr>
        <w:sectPr w:rsidR="00751EC6" w:rsidSect="00813499">
          <w:headerReference w:type="even" r:id="rId17"/>
          <w:headerReference w:type="default" r:id="rId18"/>
          <w:footerReference w:type="default" r:id="rId19"/>
          <w:headerReference w:type="first" r:id="rId20"/>
          <w:pgSz w:w="16838" w:h="11906" w:orient="landscape" w:code="9"/>
          <w:pgMar w:top="720" w:right="720" w:bottom="720" w:left="720" w:header="624" w:footer="532" w:gutter="0"/>
          <w:pgNumType w:start="2"/>
          <w:cols w:space="397"/>
          <w:docGrid w:linePitch="360"/>
        </w:sectPr>
      </w:pPr>
    </w:p>
    <w:p w14:paraId="7896C1DC" w14:textId="77777777" w:rsidR="00F9215A" w:rsidRPr="002F40EA" w:rsidRDefault="00F9215A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lastRenderedPageBreak/>
        <w:t xml:space="preserve">Define </w:t>
      </w:r>
      <w:r>
        <w:rPr>
          <w:b/>
          <w:color w:val="AF272F"/>
          <w:sz w:val="32"/>
          <w:szCs w:val="32"/>
        </w:rPr>
        <w:t>a</w:t>
      </w:r>
      <w:r w:rsidRPr="00700D80">
        <w:rPr>
          <w:b/>
          <w:color w:val="AF272F"/>
          <w:sz w:val="32"/>
          <w:szCs w:val="32"/>
        </w:rPr>
        <w:t>ctions, evidence of change and tasks</w:t>
      </w:r>
    </w:p>
    <w:p w14:paraId="4A9804DD" w14:textId="77777777" w:rsidR="00F9215A" w:rsidRPr="002F40EA" w:rsidRDefault="00F9215A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021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799"/>
        <w:gridCol w:w="5103"/>
      </w:tblGrid>
      <w:tr w:rsidR="00751EC6" w14:paraId="15E37D02" w14:textId="77777777" w:rsidTr="00F0634E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44FF7A83" w14:textId="77777777" w:rsidR="00F9215A" w:rsidRPr="002F40EA" w:rsidRDefault="00F9215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14:paraId="180BC078" w14:textId="77777777" w:rsidR="00F9215A" w:rsidRPr="0033147D" w:rsidRDefault="00F9215A" w:rsidP="00FE3D5C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33147D">
              <w:rPr>
                <w:rFonts w:eastAsia="Arial"/>
                <w:sz w:val="22"/>
              </w:rPr>
              <w:t>Maximise the learning growth of every student in literacy and numeracy</w:t>
            </w:r>
          </w:p>
        </w:tc>
      </w:tr>
      <w:tr w:rsidR="00751EC6" w14:paraId="3BACBCAB" w14:textId="77777777" w:rsidTr="00400BA1">
        <w:trPr>
          <w:trHeight w:val="15"/>
        </w:trPr>
        <w:tc>
          <w:tcPr>
            <w:tcW w:w="3119" w:type="dxa"/>
            <w:shd w:val="clear" w:color="auto" w:fill="57B5E8"/>
          </w:tcPr>
          <w:p w14:paraId="533F7F28" w14:textId="77777777" w:rsidR="00F9215A" w:rsidRPr="002F40EA" w:rsidRDefault="00F9215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1.a</w:t>
            </w:r>
          </w:p>
        </w:tc>
        <w:tc>
          <w:tcPr>
            <w:tcW w:w="11902" w:type="dxa"/>
            <w:gridSpan w:val="2"/>
            <w:shd w:val="clear" w:color="auto" w:fill="57B5E8"/>
          </w:tcPr>
          <w:p w14:paraId="45FDFBAC" w14:textId="77777777" w:rsidR="00F9215A" w:rsidRPr="0033147D" w:rsidRDefault="00F9215A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Embed a whole-school approach to assessment of learning growth.</w:t>
            </w:r>
          </w:p>
        </w:tc>
      </w:tr>
      <w:tr w:rsidR="00751EC6" w14:paraId="12B51DBC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6CCEB506" w14:textId="77777777" w:rsidR="00F9215A" w:rsidRPr="002F40EA" w:rsidRDefault="00F9215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51039D44" w14:textId="77777777" w:rsidR="00F9215A" w:rsidRPr="0033147D" w:rsidRDefault="00F9215A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1. Teachers will use developmental continuums to track student progress and analyse learning data to identify and monitor individual growth, informing responsive teaching, targeted intervention, and PLC inquiry.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2. Teachers will implement 20 minutes of daily mathematics fact fluency practice to build automaticity and support mastery through the instructional hierarchy, progressing students towards 'adaptation' (flexible application of mathematical knowledge).</w:t>
            </w:r>
          </w:p>
        </w:tc>
      </w:tr>
      <w:tr w:rsidR="00751EC6" w14:paraId="0B16D0E5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49427B94" w14:textId="77777777" w:rsidR="00F9215A" w:rsidRPr="002F40EA" w:rsidRDefault="00F9215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168BC525" w14:textId="77777777" w:rsidR="00F9215A" w:rsidRPr="0033147D" w:rsidRDefault="00F9215A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- Teachers consistently use agreed whole-school formative and summative assessment tools across all year levels.</w:t>
            </w:r>
            <w:r>
              <w:rPr>
                <w:rFonts w:eastAsia="Arial"/>
                <w:sz w:val="22"/>
              </w:rPr>
              <w:br/>
              <w:t>- PLCs use numeracy continuums in each cycle to monitor and track student growth across the cycle.</w:t>
            </w:r>
            <w:r>
              <w:rPr>
                <w:rFonts w:eastAsia="Arial"/>
                <w:sz w:val="22"/>
              </w:rPr>
              <w:br/>
              <w:t>- Victorian Curriculum 2.0 teacher judgments show an increase in the number of students achieving at or above expected levels across priority learning areas.</w:t>
            </w:r>
            <w:r>
              <w:rPr>
                <w:rFonts w:eastAsia="Arial"/>
                <w:sz w:val="22"/>
              </w:rPr>
              <w:br/>
              <w:t xml:space="preserve">- Teachers demonstrate improved ability to identify students who require support or extension through the consistent use of agreed formative assessment and growth measures through PLC inquiry cycles. </w:t>
            </w:r>
            <w:r>
              <w:rPr>
                <w:rFonts w:eastAsia="Arial"/>
                <w:sz w:val="22"/>
              </w:rPr>
              <w:br/>
              <w:t>- PLC documentation shows regular use of common growt</w:t>
            </w:r>
            <w:r>
              <w:rPr>
                <w:rFonts w:eastAsia="Arial"/>
                <w:sz w:val="22"/>
              </w:rPr>
              <w:t>h data and moderated student work to inform planning, differentiation and targeted intervention.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751EC6" w14:paraId="6D9FF5D3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05589A5E" w14:textId="77777777" w:rsidR="00F9215A" w:rsidRPr="002F40EA" w:rsidRDefault="00F9215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326ABF7" w14:textId="77777777" w:rsidR="00F9215A" w:rsidRPr="002F40EA" w:rsidRDefault="00F9215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751EC6" w14:paraId="53210834" w14:textId="77777777" w:rsidTr="00F0634E">
        <w:trPr>
          <w:trHeight w:val="20"/>
        </w:trPr>
        <w:tc>
          <w:tcPr>
            <w:tcW w:w="9918" w:type="dxa"/>
            <w:gridSpan w:val="2"/>
          </w:tcPr>
          <w:p w14:paraId="2CA68A5A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The School Improvement Team (SIT) will review and refine the whole-school assessment schedule to align with current assessment tools and practices for monitoring and reporting student progress.</w:t>
            </w:r>
          </w:p>
        </w:tc>
        <w:tc>
          <w:tcPr>
            <w:tcW w:w="5103" w:type="dxa"/>
          </w:tcPr>
          <w:p w14:paraId="0C166B5A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</w:tc>
      </w:tr>
      <w:tr w:rsidR="00751EC6" w14:paraId="7E7E284D" w14:textId="77777777" w:rsidTr="00F0634E">
        <w:trPr>
          <w:trHeight w:val="20"/>
        </w:trPr>
        <w:tc>
          <w:tcPr>
            <w:tcW w:w="9918" w:type="dxa"/>
            <w:gridSpan w:val="2"/>
          </w:tcPr>
          <w:p w14:paraId="354488AF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Teachers will implement and follow a documented whole-school assessment schedule as part of the teaching and learning program to assess and report on student progress against achievement standards and learning outcomes.</w:t>
            </w:r>
          </w:p>
        </w:tc>
        <w:tc>
          <w:tcPr>
            <w:tcW w:w="5103" w:type="dxa"/>
          </w:tcPr>
          <w:p w14:paraId="213C7A97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  <w:p w14:paraId="2837C49B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</w:tr>
      <w:tr w:rsidR="00751EC6" w14:paraId="49755DCA" w14:textId="77777777" w:rsidTr="00F0634E">
        <w:trPr>
          <w:trHeight w:val="20"/>
        </w:trPr>
        <w:tc>
          <w:tcPr>
            <w:tcW w:w="9918" w:type="dxa"/>
            <w:gridSpan w:val="2"/>
          </w:tcPr>
          <w:p w14:paraId="48DD0271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The School Improvement Team (SIT) will develop a whole-school student learning data tracker to support transition and longitudinal tracking, and teachers will use the tracker to monitor student progress over time.</w:t>
            </w:r>
          </w:p>
        </w:tc>
        <w:tc>
          <w:tcPr>
            <w:tcW w:w="5103" w:type="dxa"/>
          </w:tcPr>
          <w:p w14:paraId="61B37540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  <w:p w14:paraId="3CA60E0A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</w:tr>
      <w:tr w:rsidR="00751EC6" w14:paraId="5BE9561A" w14:textId="77777777" w:rsidTr="00F0634E">
        <w:trPr>
          <w:trHeight w:val="20"/>
        </w:trPr>
        <w:tc>
          <w:tcPr>
            <w:tcW w:w="9918" w:type="dxa"/>
            <w:gridSpan w:val="2"/>
          </w:tcPr>
          <w:p w14:paraId="369BE527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PLCs will develop and utilise the whole-school mathematics fluency scope and sequence and developmental continuum to support the development and monitoring of students’ fact fluency.</w:t>
            </w:r>
          </w:p>
        </w:tc>
        <w:tc>
          <w:tcPr>
            <w:tcW w:w="5103" w:type="dxa"/>
          </w:tcPr>
          <w:p w14:paraId="15B2C9AF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06F0011D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PLC leaders</w:t>
            </w:r>
          </w:p>
          <w:p w14:paraId="40677466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751EC6" w14:paraId="021FD105" w14:textId="77777777" w:rsidTr="00F0634E">
        <w:trPr>
          <w:trHeight w:val="20"/>
        </w:trPr>
        <w:tc>
          <w:tcPr>
            <w:tcW w:w="9918" w:type="dxa"/>
            <w:gridSpan w:val="2"/>
          </w:tcPr>
          <w:p w14:paraId="2199169D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Teachers will engage in ongoing professional learning and PLC collaboration to use numeracy continuums to monitor student growth and inform responsive teaching.</w:t>
            </w:r>
          </w:p>
        </w:tc>
        <w:tc>
          <w:tcPr>
            <w:tcW w:w="5103" w:type="dxa"/>
          </w:tcPr>
          <w:p w14:paraId="09053F7C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29611F3C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PLC leaders</w:t>
            </w:r>
          </w:p>
          <w:p w14:paraId="0DF81A90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751EC6" w14:paraId="41D8E268" w14:textId="77777777" w:rsidTr="00F0634E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9A263F7" w14:textId="77777777" w:rsidR="00F9215A" w:rsidRPr="002F40EA" w:rsidRDefault="00F9215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14:paraId="05E1C896" w14:textId="77777777" w:rsidR="00F9215A" w:rsidRPr="0033147D" w:rsidRDefault="00F9215A" w:rsidP="00FE3D5C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33147D">
              <w:rPr>
                <w:rFonts w:eastAsia="Arial"/>
                <w:sz w:val="22"/>
              </w:rPr>
              <w:t>Improve student wellbeing and empower students to be confident, motivated learners who are actively engaged in their learning.</w:t>
            </w:r>
          </w:p>
        </w:tc>
      </w:tr>
      <w:tr w:rsidR="00751EC6" w14:paraId="25772B1B" w14:textId="77777777" w:rsidTr="00400BA1">
        <w:trPr>
          <w:trHeight w:val="15"/>
        </w:trPr>
        <w:tc>
          <w:tcPr>
            <w:tcW w:w="3119" w:type="dxa"/>
            <w:shd w:val="clear" w:color="auto" w:fill="F7CDDB"/>
          </w:tcPr>
          <w:p w14:paraId="3872874C" w14:textId="77777777" w:rsidR="00F9215A" w:rsidRPr="002F40EA" w:rsidRDefault="00F9215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2.b</w:t>
            </w:r>
          </w:p>
        </w:tc>
        <w:tc>
          <w:tcPr>
            <w:tcW w:w="11902" w:type="dxa"/>
            <w:gridSpan w:val="2"/>
            <w:shd w:val="clear" w:color="auto" w:fill="F7CDDB"/>
          </w:tcPr>
          <w:p w14:paraId="1CBD4E72" w14:textId="77777777" w:rsidR="00F9215A" w:rsidRPr="0033147D" w:rsidRDefault="00F9215A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Develop and implement a professional learning strategy for teachers to build the capability of students to be active participants in their learning.</w:t>
            </w:r>
          </w:p>
        </w:tc>
      </w:tr>
      <w:tr w:rsidR="00751EC6" w14:paraId="6126071A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67BD6D6B" w14:textId="77777777" w:rsidR="00F9215A" w:rsidRPr="002F40EA" w:rsidRDefault="00F9215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691B8E11" w14:textId="77777777" w:rsidR="00F9215A" w:rsidRPr="0033147D" w:rsidRDefault="00F9215A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Staff will implement Multi-Tiered System of Supports (MTSS) across learning and wellbeing.</w:t>
            </w:r>
          </w:p>
        </w:tc>
      </w:tr>
      <w:tr w:rsidR="00751EC6" w14:paraId="3838A5B0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AEB63FD" w14:textId="77777777" w:rsidR="00F9215A" w:rsidRPr="002F40EA" w:rsidRDefault="00F9215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036797D6" w14:textId="77777777" w:rsidR="00F9215A" w:rsidRPr="0033147D" w:rsidRDefault="00F9215A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- Teachers consistently explicitly teach and reinforce the agreed-upon behavioural and learning expectations in line with the SWPBS approach</w:t>
            </w:r>
            <w:r>
              <w:rPr>
                <w:rFonts w:eastAsia="Arial"/>
                <w:sz w:val="22"/>
              </w:rPr>
              <w:br/>
              <w:t>- Teachers use common language and strategies for managing behaviour, promoting wellbeing, and supporting inclusion</w:t>
            </w:r>
            <w:r>
              <w:rPr>
                <w:rFonts w:eastAsia="Arial"/>
                <w:sz w:val="22"/>
              </w:rPr>
              <w:br/>
              <w:t>- Staff consistently identify and implement differentiated supports and interventions for students requiring additional learning or wellbeing assistance, with evidence in lesson planning and PLC documentation</w:t>
            </w:r>
            <w:r>
              <w:rPr>
                <w:rFonts w:eastAsia="Arial"/>
                <w:sz w:val="22"/>
              </w:rPr>
              <w:br/>
              <w:t>- Attitudes to School Survey results for the ‘emotional awareness and regulation’ factor and 'social engagement' domain show improvements from the 2025 baseline</w:t>
            </w:r>
            <w:r>
              <w:rPr>
                <w:rFonts w:eastAsia="Arial"/>
                <w:sz w:val="22"/>
              </w:rPr>
              <w:br/>
              <w:t>- Attitudes to School Sur</w:t>
            </w:r>
            <w:r>
              <w:rPr>
                <w:rFonts w:eastAsia="Arial"/>
                <w:sz w:val="22"/>
              </w:rPr>
              <w:t>vey results for the ‘attitudes to attendance’ factor and students in the 'at risk' category show improvements from the 2025 baseline</w:t>
            </w:r>
          </w:p>
        </w:tc>
      </w:tr>
      <w:tr w:rsidR="00751EC6" w14:paraId="4B5EFBA5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70392C92" w14:textId="77777777" w:rsidR="00F9215A" w:rsidRPr="002F40EA" w:rsidRDefault="00F9215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C6FE2DC" w14:textId="77777777" w:rsidR="00F9215A" w:rsidRPr="002F40EA" w:rsidRDefault="00F9215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751EC6" w14:paraId="75249F2E" w14:textId="77777777" w:rsidTr="00F0634E">
        <w:trPr>
          <w:trHeight w:val="20"/>
        </w:trPr>
        <w:tc>
          <w:tcPr>
            <w:tcW w:w="9918" w:type="dxa"/>
            <w:gridSpan w:val="2"/>
          </w:tcPr>
          <w:p w14:paraId="15E8CE19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SIT will review the current MTSS structure and develop documentation to support staff in its consistent implementation. </w:t>
            </w:r>
          </w:p>
        </w:tc>
        <w:tc>
          <w:tcPr>
            <w:tcW w:w="5103" w:type="dxa"/>
          </w:tcPr>
          <w:p w14:paraId="1F3750CD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28239966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  <w:p w14:paraId="78C0981F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  <w:p w14:paraId="0F98D4B3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</w:tc>
      </w:tr>
      <w:tr w:rsidR="00751EC6" w14:paraId="21784EA4" w14:textId="77777777" w:rsidTr="00F0634E">
        <w:trPr>
          <w:trHeight w:val="20"/>
        </w:trPr>
        <w:tc>
          <w:tcPr>
            <w:tcW w:w="9918" w:type="dxa"/>
            <w:gridSpan w:val="2"/>
          </w:tcPr>
          <w:p w14:paraId="18FBA4D8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Staff will encourage expected classroom behaviour as part of Tier 1 Positive Classroom Management Strategies. </w:t>
            </w:r>
          </w:p>
        </w:tc>
        <w:tc>
          <w:tcPr>
            <w:tcW w:w="5103" w:type="dxa"/>
          </w:tcPr>
          <w:p w14:paraId="08EFB323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6EB7EFD2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Wellbeing team </w:t>
            </w:r>
          </w:p>
        </w:tc>
      </w:tr>
      <w:tr w:rsidR="00751EC6" w14:paraId="1226B779" w14:textId="77777777" w:rsidTr="00F0634E">
        <w:trPr>
          <w:trHeight w:val="20"/>
        </w:trPr>
        <w:tc>
          <w:tcPr>
            <w:tcW w:w="9918" w:type="dxa"/>
            <w:gridSpan w:val="2"/>
          </w:tcPr>
          <w:p w14:paraId="1F6DAD17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Wellbeing Sub-Committee will develop a minor and major behaviour chart to support consistent management of behaviours across the school.</w:t>
            </w:r>
          </w:p>
        </w:tc>
        <w:tc>
          <w:tcPr>
            <w:tcW w:w="5103" w:type="dxa"/>
          </w:tcPr>
          <w:p w14:paraId="4D961815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Wellbeing team </w:t>
            </w:r>
          </w:p>
        </w:tc>
      </w:tr>
      <w:tr w:rsidR="00751EC6" w14:paraId="70C43F89" w14:textId="77777777" w:rsidTr="00F0634E">
        <w:trPr>
          <w:trHeight w:val="20"/>
        </w:trPr>
        <w:tc>
          <w:tcPr>
            <w:tcW w:w="9918" w:type="dxa"/>
            <w:gridSpan w:val="2"/>
          </w:tcPr>
          <w:p w14:paraId="72594843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Staff will collaborate with the Engagement Leader to collect, analyse, and act on student behaviour and wellbeing data to inform targeted support and interventions.</w:t>
            </w:r>
          </w:p>
        </w:tc>
        <w:tc>
          <w:tcPr>
            <w:tcW w:w="5103" w:type="dxa"/>
          </w:tcPr>
          <w:p w14:paraId="66363217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482C9105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Wellbeing team </w:t>
            </w:r>
          </w:p>
        </w:tc>
      </w:tr>
      <w:tr w:rsidR="00751EC6" w14:paraId="3A7E3AA1" w14:textId="77777777" w:rsidTr="00F0634E">
        <w:trPr>
          <w:trHeight w:val="20"/>
        </w:trPr>
        <w:tc>
          <w:tcPr>
            <w:tcW w:w="9918" w:type="dxa"/>
            <w:gridSpan w:val="2"/>
          </w:tcPr>
          <w:p w14:paraId="33C658FD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Sub-Schools will implement engagement initiatives (i.e. Kitchen Garden, Intergenerational Playground, Senior Electives) and hands-on learning opportunities for students to increase engagement and support positive behaviour.</w:t>
            </w:r>
          </w:p>
        </w:tc>
        <w:tc>
          <w:tcPr>
            <w:tcW w:w="5103" w:type="dxa"/>
          </w:tcPr>
          <w:p w14:paraId="5B50C33E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Sub school leader/s</w:t>
            </w:r>
          </w:p>
          <w:p w14:paraId="445EF97D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0A9613B2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Wellbeing team </w:t>
            </w:r>
          </w:p>
        </w:tc>
      </w:tr>
      <w:tr w:rsidR="00751EC6" w14:paraId="571FE0F7" w14:textId="77777777" w:rsidTr="00F0634E">
        <w:trPr>
          <w:trHeight w:val="20"/>
        </w:trPr>
        <w:tc>
          <w:tcPr>
            <w:tcW w:w="9918" w:type="dxa"/>
            <w:gridSpan w:val="2"/>
          </w:tcPr>
          <w:p w14:paraId="179BF75A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Staff will participate in professional learning on indirect and direct techniques for discouraging inappropriate behaviour, through a trauma-informed and inclusive lens. </w:t>
            </w:r>
          </w:p>
        </w:tc>
        <w:tc>
          <w:tcPr>
            <w:tcW w:w="5103" w:type="dxa"/>
          </w:tcPr>
          <w:p w14:paraId="556CE866" w14:textId="77777777" w:rsidR="00F9215A" w:rsidRPr="002F40EA" w:rsidRDefault="00F9215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4E1C6D71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339F6078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  <w:p w14:paraId="04449BF6" w14:textId="77777777" w:rsidR="00751EC6" w:rsidRDefault="00F9215A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Wellbeing team </w:t>
            </w:r>
          </w:p>
        </w:tc>
      </w:tr>
    </w:tbl>
    <w:p w14:paraId="7D065133" w14:textId="77777777" w:rsidR="00F9215A" w:rsidRPr="002F40EA" w:rsidRDefault="00F9215A" w:rsidP="006C7A56">
      <w:pPr>
        <w:pStyle w:val="ESBodyText"/>
        <w:rPr>
          <w:lang w:val="en-AU"/>
        </w:rPr>
      </w:pPr>
    </w:p>
    <w:p w14:paraId="7665F9D3" w14:textId="77777777" w:rsidR="00751EC6" w:rsidRDefault="00751EC6"/>
    <w:p w14:paraId="412E0DDC" w14:textId="77777777" w:rsidR="00751EC6" w:rsidRDefault="00751EC6"/>
    <w:sectPr w:rsidR="00751EC6" w:rsidSect="00E36291">
      <w:headerReference w:type="even" r:id="rId21"/>
      <w:headerReference w:type="default" r:id="rId22"/>
      <w:footerReference w:type="default" r:id="rId23"/>
      <w:headerReference w:type="first" r:id="rId24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9FC6" w14:textId="77777777" w:rsidR="00F9215A" w:rsidRDefault="00F9215A">
      <w:pPr>
        <w:spacing w:after="0" w:line="240" w:lineRule="auto"/>
      </w:pPr>
      <w:r>
        <w:separator/>
      </w:r>
    </w:p>
  </w:endnote>
  <w:endnote w:type="continuationSeparator" w:id="0">
    <w:p w14:paraId="3F3156D5" w14:textId="77777777" w:rsidR="00F9215A" w:rsidRDefault="00F9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3E6E" w14:textId="77777777" w:rsidR="00751EC6" w:rsidRPr="00793BFC" w:rsidRDefault="00F9215A" w:rsidP="00793BFC">
    <w:pPr>
      <w:pStyle w:val="ESSubheading1"/>
      <w:ind w:firstLine="567"/>
      <w:rPr>
        <w:sz w:val="15"/>
        <w:szCs w:val="15"/>
      </w:rPr>
    </w:pPr>
    <w:r w:rsidRPr="00793BFC">
      <w:rPr>
        <w:noProof/>
        <w:sz w:val="15"/>
        <w:szCs w:val="15"/>
      </w:rPr>
      <w:t>Seaford Park Primary School (5191) - 2026 - AIP</w:t>
    </w:r>
    <w:r w:rsidRPr="00793BFC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67456" behindDoc="1" locked="0" layoutInCell="1" allowOverlap="1" wp14:anchorId="339286C5" wp14:editId="1748F88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8D0CA" w14:textId="77777777" w:rsidR="00751EC6" w:rsidRPr="007B2B29" w:rsidRDefault="00F9215A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1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0C2" w14:textId="77777777" w:rsidR="00F9215A" w:rsidRPr="00B4442D" w:rsidRDefault="00F9215A" w:rsidP="00DD6247">
    <w:pPr>
      <w:pStyle w:val="ESSubheading1"/>
      <w:ind w:firstLine="567"/>
      <w:rPr>
        <w:sz w:val="15"/>
        <w:szCs w:val="15"/>
      </w:rPr>
    </w:pPr>
    <w:r w:rsidRPr="00B4442D">
      <w:rPr>
        <w:noProof/>
        <w:sz w:val="15"/>
        <w:szCs w:val="15"/>
      </w:rPr>
      <w:t>Seaford Park Primary School (5191) - 2026 - AIP</w:t>
    </w:r>
    <w:r w:rsidRPr="00B4442D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73600" behindDoc="1" locked="0" layoutInCell="1" allowOverlap="1" wp14:anchorId="5BFEC943" wp14:editId="587BEB2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382730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2CD85" w14:textId="77777777" w:rsidR="00F9215A" w:rsidRPr="007B2B29" w:rsidRDefault="00F9215A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CBBD" w14:textId="77777777" w:rsidR="00F9215A" w:rsidRPr="00006534" w:rsidRDefault="00F9215A" w:rsidP="0091722C">
    <w:pPr>
      <w:pStyle w:val="ESSubheading1"/>
      <w:ind w:firstLine="567"/>
    </w:pPr>
    <w:r w:rsidRPr="0091722C">
      <w:rPr>
        <w:noProof/>
        <w:sz w:val="15"/>
        <w:szCs w:val="15"/>
      </w:rPr>
      <w:t>Seaford Park Primary School (5191) - 2026 - AIP</w:t>
    </w:r>
    <w:r w:rsidRPr="000C104E">
      <w:rPr>
        <w:noProof/>
        <w:lang w:val="en-AU" w:eastAsia="en-AU"/>
      </w:rPr>
      <w:drawing>
        <wp:anchor distT="0" distB="0" distL="114300" distR="114300" simplePos="0" relativeHeight="251675648" behindDoc="1" locked="0" layoutInCell="1" allowOverlap="1" wp14:anchorId="3D372DD6" wp14:editId="08E64256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188878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3F5B1" w14:textId="77777777" w:rsidR="00F9215A" w:rsidRPr="007B2B29" w:rsidRDefault="00F9215A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2648" w14:textId="77777777" w:rsidR="00F9215A" w:rsidRDefault="00F9215A">
      <w:pPr>
        <w:spacing w:after="0" w:line="240" w:lineRule="auto"/>
      </w:pPr>
      <w:r>
        <w:separator/>
      </w:r>
    </w:p>
  </w:footnote>
  <w:footnote w:type="continuationSeparator" w:id="0">
    <w:p w14:paraId="40A68852" w14:textId="77777777" w:rsidR="00F9215A" w:rsidRDefault="00F9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5237" w14:textId="77777777" w:rsidR="00F9215A" w:rsidRDefault="00F9215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8EFAB" wp14:editId="1DEF6C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019F1" w14:textId="77777777" w:rsidR="00F9215A" w:rsidRDefault="00F9215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233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BF5A" w14:textId="77777777" w:rsidR="00751EC6" w:rsidRPr="003E29B5" w:rsidRDefault="00F9215A" w:rsidP="008766A4">
    <w:r w:rsidRPr="000C104E"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0533B3F8" wp14:editId="2B8BF714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568C93" w14:textId="77777777" w:rsidR="00F9215A" w:rsidRDefault="00F921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ABE7" w14:textId="77777777" w:rsidR="00F9215A" w:rsidRDefault="00F9215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722488" wp14:editId="66F074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55EEF" w14:textId="77777777" w:rsidR="00F9215A" w:rsidRDefault="00F9215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5D08" w14:textId="77777777" w:rsidR="00F9215A" w:rsidRDefault="00F9215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05610" wp14:editId="6F1260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BED13" w14:textId="77777777" w:rsidR="00F9215A" w:rsidRDefault="00F9215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848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A795" w14:textId="77777777" w:rsidR="00F9215A" w:rsidRDefault="00F9215A">
    <w:r w:rsidRPr="000C104E">
      <w:rPr>
        <w:noProof/>
        <w:lang w:val="en-AU" w:eastAsia="en-AU"/>
      </w:rPr>
      <w:drawing>
        <wp:anchor distT="0" distB="0" distL="114300" distR="114300" simplePos="0" relativeHeight="251671552" behindDoc="1" locked="0" layoutInCell="1" allowOverlap="1" wp14:anchorId="2F12D364" wp14:editId="00446C63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E468" w14:textId="77777777" w:rsidR="00F9215A" w:rsidRDefault="00F9215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F82669" wp14:editId="5EE6405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DE56E" w14:textId="77777777" w:rsidR="00F9215A" w:rsidRDefault="00F9215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33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0F3E" w14:textId="77777777" w:rsidR="00F9215A" w:rsidRDefault="00F9215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3E49C7" wp14:editId="6AA135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7FD00" w14:textId="77777777" w:rsidR="00F9215A" w:rsidRDefault="00F9215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3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257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D691" w14:textId="77777777" w:rsidR="00F9215A" w:rsidRPr="003E29B5" w:rsidRDefault="00F9215A" w:rsidP="008766A4">
    <w:r w:rsidRPr="000C104E">
      <w:rPr>
        <w:noProof/>
        <w:lang w:val="en-AU" w:eastAsia="en-AU"/>
      </w:rPr>
      <w:drawing>
        <wp:anchor distT="0" distB="0" distL="114300" distR="114300" simplePos="0" relativeHeight="251674624" behindDoc="1" locked="0" layoutInCell="1" allowOverlap="1" wp14:anchorId="4598EF01" wp14:editId="1715DFCB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2C3FDC" w14:textId="77777777" w:rsidR="00F9215A" w:rsidRDefault="00F9215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3582" w14:textId="77777777" w:rsidR="00F9215A" w:rsidRDefault="00F9215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8B9DAF" wp14:editId="7B2CFE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4BBD0" w14:textId="77777777" w:rsidR="00F9215A" w:rsidRDefault="00F9215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950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5F7A450A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FA64615A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29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5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48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09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82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65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A8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CB6DE1"/>
    <w:multiLevelType w:val="hybridMultilevel"/>
    <w:tmpl w:val="7FCB6DE1"/>
    <w:lvl w:ilvl="0" w:tplc="62A85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6ED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185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9E4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281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B43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D278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6ED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329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CB6DE2"/>
    <w:multiLevelType w:val="hybridMultilevel"/>
    <w:tmpl w:val="7FCB6DE2"/>
    <w:lvl w:ilvl="0" w:tplc="CB946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688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9809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828D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CA53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AC31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B08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A658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4A3A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CB6DE3"/>
    <w:multiLevelType w:val="hybridMultilevel"/>
    <w:tmpl w:val="7FCB6DE3"/>
    <w:lvl w:ilvl="0" w:tplc="0990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2E8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D8B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08A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ACBD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009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AA3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7CF1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586C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CB6DE4"/>
    <w:multiLevelType w:val="hybridMultilevel"/>
    <w:tmpl w:val="7FCB6DE4"/>
    <w:lvl w:ilvl="0" w:tplc="2A78B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920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64D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784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2EF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6E26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6A19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00C8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4CC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CB6DE5"/>
    <w:multiLevelType w:val="hybridMultilevel"/>
    <w:tmpl w:val="7FCB6DE5"/>
    <w:lvl w:ilvl="0" w:tplc="8FD45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EA0F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5A62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B6B6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A606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6E5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744C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68FD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669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FCB6DE6"/>
    <w:multiLevelType w:val="hybridMultilevel"/>
    <w:tmpl w:val="7FCB6DE6"/>
    <w:lvl w:ilvl="0" w:tplc="21FAF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88D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807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64F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C07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5C9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0C97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DCE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5E4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FCB6DE7"/>
    <w:multiLevelType w:val="hybridMultilevel"/>
    <w:tmpl w:val="7FCB6DE7"/>
    <w:lvl w:ilvl="0" w:tplc="D3227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189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30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DC4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946C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A84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A07F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AA39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4604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FCB6DE8"/>
    <w:multiLevelType w:val="hybridMultilevel"/>
    <w:tmpl w:val="7FCB6DE8"/>
    <w:lvl w:ilvl="0" w:tplc="31AC2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882F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500B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EC5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52E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AC77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5E0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0AB8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2E8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CB6DE9"/>
    <w:multiLevelType w:val="hybridMultilevel"/>
    <w:tmpl w:val="7FCB6DE9"/>
    <w:lvl w:ilvl="0" w:tplc="A1A49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46D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769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847B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4C32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6CDF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F0C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788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221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CB6DEA"/>
    <w:multiLevelType w:val="hybridMultilevel"/>
    <w:tmpl w:val="7FCB6DEA"/>
    <w:lvl w:ilvl="0" w:tplc="D312D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DC6D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16B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D2F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F275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EE99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8AA3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8232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966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06815125">
    <w:abstractNumId w:val="10"/>
  </w:num>
  <w:num w:numId="2" w16cid:durableId="1243030168">
    <w:abstractNumId w:val="8"/>
  </w:num>
  <w:num w:numId="3" w16cid:durableId="1694379274">
    <w:abstractNumId w:val="7"/>
  </w:num>
  <w:num w:numId="4" w16cid:durableId="1672640688">
    <w:abstractNumId w:val="6"/>
  </w:num>
  <w:num w:numId="5" w16cid:durableId="1702239995">
    <w:abstractNumId w:val="5"/>
  </w:num>
  <w:num w:numId="6" w16cid:durableId="79302612">
    <w:abstractNumId w:val="9"/>
  </w:num>
  <w:num w:numId="7" w16cid:durableId="1657152589">
    <w:abstractNumId w:val="4"/>
  </w:num>
  <w:num w:numId="8" w16cid:durableId="1249997048">
    <w:abstractNumId w:val="3"/>
  </w:num>
  <w:num w:numId="9" w16cid:durableId="551769699">
    <w:abstractNumId w:val="2"/>
  </w:num>
  <w:num w:numId="10" w16cid:durableId="979382271">
    <w:abstractNumId w:val="1"/>
  </w:num>
  <w:num w:numId="11" w16cid:durableId="1787315171">
    <w:abstractNumId w:val="0"/>
  </w:num>
  <w:num w:numId="12" w16cid:durableId="868224083">
    <w:abstractNumId w:val="11"/>
  </w:num>
  <w:num w:numId="13" w16cid:durableId="955671861">
    <w:abstractNumId w:val="16"/>
  </w:num>
  <w:num w:numId="14" w16cid:durableId="683284346">
    <w:abstractNumId w:val="14"/>
  </w:num>
  <w:num w:numId="15" w16cid:durableId="1079523634">
    <w:abstractNumId w:val="15"/>
  </w:num>
  <w:num w:numId="16" w16cid:durableId="1858542671">
    <w:abstractNumId w:val="12"/>
  </w:num>
  <w:num w:numId="17" w16cid:durableId="347878513">
    <w:abstractNumId w:val="13"/>
  </w:num>
  <w:num w:numId="18" w16cid:durableId="1810246125">
    <w:abstractNumId w:val="17"/>
  </w:num>
  <w:num w:numId="19" w16cid:durableId="994800125">
    <w:abstractNumId w:val="18"/>
  </w:num>
  <w:num w:numId="20" w16cid:durableId="361514561">
    <w:abstractNumId w:val="19"/>
  </w:num>
  <w:num w:numId="21" w16cid:durableId="2010406390">
    <w:abstractNumId w:val="20"/>
  </w:num>
  <w:num w:numId="22" w16cid:durableId="1414469323">
    <w:abstractNumId w:val="21"/>
  </w:num>
  <w:num w:numId="23" w16cid:durableId="907305816">
    <w:abstractNumId w:val="22"/>
  </w:num>
  <w:num w:numId="24" w16cid:durableId="1323240422">
    <w:abstractNumId w:val="23"/>
  </w:num>
  <w:num w:numId="25" w16cid:durableId="1049842158">
    <w:abstractNumId w:val="24"/>
  </w:num>
  <w:num w:numId="26" w16cid:durableId="1002974397">
    <w:abstractNumId w:val="25"/>
  </w:num>
  <w:num w:numId="27" w16cid:durableId="11581139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C6"/>
    <w:rsid w:val="00751EC6"/>
    <w:rsid w:val="00992326"/>
    <w:rsid w:val="00A43BAE"/>
    <w:rsid w:val="00F9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6276"/>
  <w15:docId w15:val="{EA39259D-5FC2-4317-A1A4-4B6CB34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08216CCA-54A4-4E61-8ED1-8F589480F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1195</Words>
  <Characters>7379</Characters>
  <Application>Microsoft Office Word</Application>
  <DocSecurity>0</DocSecurity>
  <Lines>1054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Stephania Johnson-Turner</cp:lastModifiedBy>
  <cp:revision>2</cp:revision>
  <dcterms:created xsi:type="dcterms:W3CDTF">2026-05-19T03:05:00Z</dcterms:created>
  <dcterms:modified xsi:type="dcterms:W3CDTF">2026-05-19T03:05:00Z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